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2E" w:rsidRDefault="004A712E" w:rsidP="004A712E">
      <w:pPr>
        <w:shd w:val="clear" w:color="auto" w:fill="FFFFFF"/>
        <w:spacing w:after="144" w:line="302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lang w:eastAsia="ru-RU"/>
        </w:rPr>
      </w:pPr>
      <w:r>
        <w:fldChar w:fldCharType="begin"/>
      </w:r>
      <w:r>
        <w:instrText xml:space="preserve"> HYPERLINK "http://www.consultant.ru/document/cons_doc_LAW_107289/"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FF9900"/>
          <w:sz w:val="25"/>
          <w:szCs w:val="25"/>
          <w:shd w:val="clear" w:color="auto" w:fill="FFFFFF"/>
        </w:rPr>
        <w:t xml:space="preserve">Федеральный закон от 29.11.2010 N 326-ФЗ (ред. от 28.12.2016) "Об обязательном медицинском страховании в Российской Федерации" (с </w:t>
      </w:r>
      <w:proofErr w:type="spellStart"/>
      <w:r>
        <w:rPr>
          <w:rStyle w:val="a3"/>
          <w:rFonts w:ascii="Arial" w:hAnsi="Arial" w:cs="Arial"/>
          <w:b/>
          <w:bCs/>
          <w:color w:val="FF9900"/>
          <w:sz w:val="25"/>
          <w:szCs w:val="25"/>
          <w:shd w:val="clear" w:color="auto" w:fill="FFFFFF"/>
        </w:rPr>
        <w:t>изм</w:t>
      </w:r>
      <w:proofErr w:type="spellEnd"/>
      <w:r>
        <w:rPr>
          <w:rStyle w:val="a3"/>
          <w:rFonts w:ascii="Arial" w:hAnsi="Arial" w:cs="Arial"/>
          <w:b/>
          <w:bCs/>
          <w:color w:val="FF9900"/>
          <w:sz w:val="25"/>
          <w:szCs w:val="25"/>
          <w:shd w:val="clear" w:color="auto" w:fill="FFFFFF"/>
        </w:rPr>
        <w:t>. и доп., вступ. в силу с 09.01.2017)</w:t>
      </w:r>
      <w:r>
        <w:fldChar w:fldCharType="end"/>
      </w:r>
    </w:p>
    <w:p w:rsidR="004A712E" w:rsidRPr="004A712E" w:rsidRDefault="004A712E" w:rsidP="004A712E">
      <w:pPr>
        <w:shd w:val="clear" w:color="auto" w:fill="FFFFFF"/>
        <w:spacing w:after="144" w:line="302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A712E">
        <w:rPr>
          <w:rFonts w:ascii="Arial" w:eastAsia="Times New Roman" w:hAnsi="Arial" w:cs="Arial"/>
          <w:b/>
          <w:bCs/>
          <w:color w:val="000000"/>
          <w:kern w:val="36"/>
          <w:sz w:val="25"/>
          <w:lang w:eastAsia="ru-RU"/>
        </w:rPr>
        <w:t>Статья 35. Базовая программа обязательного медицинского страхования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0" w:name="dst100405"/>
      <w:bookmarkEnd w:id="0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1. Базовая программа обязательного медицинского страхования - составная часть </w:t>
      </w:r>
      <w:hyperlink r:id="rId4" w:anchor="dst100068" w:history="1">
        <w:r w:rsidRPr="004A712E">
          <w:rPr>
            <w:rFonts w:ascii="Arial" w:eastAsia="Times New Roman" w:hAnsi="Arial" w:cs="Arial"/>
            <w:color w:val="666699"/>
            <w:sz w:val="25"/>
            <w:lang w:eastAsia="ru-RU"/>
          </w:rPr>
          <w:t>программы</w:t>
        </w:r>
      </w:hyperlink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 государственных гарантий бесплатного оказания гражданам медицинской помощи, утверждаемой Правительством Российской Федерации.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" w:name="dst15"/>
      <w:bookmarkEnd w:id="1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2. Базовая программа обязательного медицинского страхования определяет виды медицинской помощи (включая </w:t>
      </w:r>
      <w:hyperlink r:id="rId5" w:anchor="dst100258" w:history="1">
        <w:r w:rsidRPr="004A712E">
          <w:rPr>
            <w:rFonts w:ascii="Arial" w:eastAsia="Times New Roman" w:hAnsi="Arial" w:cs="Arial"/>
            <w:color w:val="666699"/>
            <w:sz w:val="25"/>
            <w:lang w:eastAsia="ru-RU"/>
          </w:rPr>
          <w:t>перечень</w:t>
        </w:r>
      </w:hyperlink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 xml:space="preserve"> видов высокотехнологичной медицинской помощи, который </w:t>
      </w:r>
      <w:proofErr w:type="gramStart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содержит</w:t>
      </w:r>
      <w:proofErr w:type="gramEnd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 xml:space="preserve"> в том числе методы лечения), перечень страховых случаев, структуру тарифа на оплату медицинской помощи, способы оплаты медицинской помощи,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страхования, а также критерии доступности и качества медицинской помощи.</w:t>
      </w:r>
    </w:p>
    <w:p w:rsidR="004A712E" w:rsidRPr="004A712E" w:rsidRDefault="004A712E" w:rsidP="004A712E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(</w:t>
      </w:r>
      <w:proofErr w:type="gramStart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в</w:t>
      </w:r>
      <w:proofErr w:type="gramEnd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 xml:space="preserve"> ред. Федерального </w:t>
      </w:r>
      <w:hyperlink r:id="rId6" w:anchor="dst101175" w:history="1">
        <w:r w:rsidRPr="004A712E">
          <w:rPr>
            <w:rFonts w:ascii="Arial" w:eastAsia="Times New Roman" w:hAnsi="Arial" w:cs="Arial"/>
            <w:color w:val="666699"/>
            <w:sz w:val="25"/>
            <w:lang w:eastAsia="ru-RU"/>
          </w:rPr>
          <w:t>закона</w:t>
        </w:r>
      </w:hyperlink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 от 25.11.2013 N 317-ФЗ)</w:t>
      </w:r>
    </w:p>
    <w:p w:rsidR="004A712E" w:rsidRPr="004A712E" w:rsidRDefault="004A712E" w:rsidP="004A712E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(</w:t>
      </w:r>
      <w:proofErr w:type="gramStart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см</w:t>
      </w:r>
      <w:proofErr w:type="gramEnd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. текст в предыдущей редакции)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" w:name="dst16"/>
      <w:bookmarkEnd w:id="2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 xml:space="preserve">3. </w:t>
      </w:r>
      <w:proofErr w:type="gramStart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В базовой программе обязательного медицинского страхования устанавливаются требования к условиям оказания медицинской помощи, нормативы объемов предоставления медицинской помощи в расчете на одно застрахованное лицо, нормативы финансовых затрат на единицу объема предоставления медицинской помощи, нормативы финансового обеспечения базовой программы обязательного медицинского страхования в расчете на одно застрахованное лицо, а также расчет коэффициента удорожания базовой программы обязательного медицинского страхования.</w:t>
      </w:r>
      <w:proofErr w:type="gramEnd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 xml:space="preserve"> Указанные в настоящей части нормативы финансовых затрат на единицу объема предоставления медицинской помощи устанавливаются также по </w:t>
      </w:r>
      <w:hyperlink r:id="rId7" w:anchor="dst100258" w:history="1">
        <w:r w:rsidRPr="004A712E">
          <w:rPr>
            <w:rFonts w:ascii="Arial" w:eastAsia="Times New Roman" w:hAnsi="Arial" w:cs="Arial"/>
            <w:color w:val="666699"/>
            <w:sz w:val="25"/>
            <w:lang w:eastAsia="ru-RU"/>
          </w:rPr>
          <w:t>перечню</w:t>
        </w:r>
      </w:hyperlink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 видов высокотехнологичной медицинской помощи, который содержит в том числе методы лечения.</w:t>
      </w:r>
    </w:p>
    <w:p w:rsidR="004A712E" w:rsidRPr="004A712E" w:rsidRDefault="004A712E" w:rsidP="004A712E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(в ред. Федерального </w:t>
      </w:r>
      <w:hyperlink r:id="rId8" w:anchor="dst101176" w:history="1">
        <w:r w:rsidRPr="004A712E">
          <w:rPr>
            <w:rFonts w:ascii="Arial" w:eastAsia="Times New Roman" w:hAnsi="Arial" w:cs="Arial"/>
            <w:color w:val="666699"/>
            <w:sz w:val="25"/>
            <w:lang w:eastAsia="ru-RU"/>
          </w:rPr>
          <w:t>закона</w:t>
        </w:r>
      </w:hyperlink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 от 25.11.2013 N 317-ФЗ)</w:t>
      </w:r>
    </w:p>
    <w:p w:rsidR="004A712E" w:rsidRPr="004A712E" w:rsidRDefault="004A712E" w:rsidP="004A712E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(</w:t>
      </w:r>
      <w:proofErr w:type="gramStart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см</w:t>
      </w:r>
      <w:proofErr w:type="gramEnd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. текст в предыдущей редакции)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3" w:name="dst100408"/>
      <w:bookmarkEnd w:id="3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4. Страховое обеспечение в соответствии с базовой программой обязательного медицинского страхования устанавливается исходя из </w:t>
      </w:r>
      <w:hyperlink r:id="rId9" w:anchor="dst100005" w:history="1">
        <w:r w:rsidRPr="004A712E">
          <w:rPr>
            <w:rFonts w:ascii="Arial" w:eastAsia="Times New Roman" w:hAnsi="Arial" w:cs="Arial"/>
            <w:color w:val="666699"/>
            <w:sz w:val="25"/>
            <w:lang w:eastAsia="ru-RU"/>
          </w:rPr>
          <w:t>стандартов</w:t>
        </w:r>
      </w:hyperlink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 медицинской помощи и </w:t>
      </w:r>
      <w:hyperlink r:id="rId10" w:anchor="dst100003" w:history="1">
        <w:r w:rsidRPr="004A712E">
          <w:rPr>
            <w:rFonts w:ascii="Arial" w:eastAsia="Times New Roman" w:hAnsi="Arial" w:cs="Arial"/>
            <w:color w:val="666699"/>
            <w:sz w:val="25"/>
            <w:lang w:eastAsia="ru-RU"/>
          </w:rPr>
          <w:t>порядков</w:t>
        </w:r>
      </w:hyperlink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 оказания медицинской помощи, установленных уполномоченным федеральным органом исполнительной власти.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4" w:name="dst100409"/>
      <w:bookmarkEnd w:id="4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5. Права застрахованных лиц на бесплатное оказание медицинской помощи, установленные базовой программой обязательного медицинского страхования, являются едиными на всей территории Российской Федерации.</w:t>
      </w:r>
    </w:p>
    <w:p w:rsidR="004A712E" w:rsidRPr="004A712E" w:rsidRDefault="004A712E" w:rsidP="004A712E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КонсультантПлюс</w:t>
      </w:r>
      <w:proofErr w:type="spellEnd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: примечание.</w:t>
      </w:r>
    </w:p>
    <w:p w:rsidR="004A712E" w:rsidRPr="004A712E" w:rsidRDefault="004A712E" w:rsidP="004A712E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 xml:space="preserve">О финансовом обеспечении скорой медицинской помощи </w:t>
      </w:r>
      <w:proofErr w:type="gramStart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см</w:t>
      </w:r>
      <w:proofErr w:type="gramEnd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. </w:t>
      </w:r>
      <w:hyperlink r:id="rId11" w:anchor="dst100790" w:history="1">
        <w:r w:rsidRPr="004A712E">
          <w:rPr>
            <w:rFonts w:ascii="Arial" w:eastAsia="Times New Roman" w:hAnsi="Arial" w:cs="Arial"/>
            <w:color w:val="666699"/>
            <w:sz w:val="25"/>
            <w:lang w:eastAsia="ru-RU"/>
          </w:rPr>
          <w:t>часть 5 статьи 51</w:t>
        </w:r>
      </w:hyperlink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 данного документа.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5" w:name="dst25"/>
      <w:bookmarkEnd w:id="5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 xml:space="preserve">6. В рамках базовой программы обязательного медицинского страхования оказываются первичная медико-санитарная помощь, включая </w:t>
      </w:r>
      <w:r w:rsidRPr="004A712E">
        <w:rPr>
          <w:rFonts w:ascii="Arial" w:eastAsia="Times New Roman" w:hAnsi="Arial" w:cs="Arial"/>
          <w:color w:val="000000"/>
          <w:sz w:val="25"/>
          <w:lang w:eastAsia="ru-RU"/>
        </w:rPr>
        <w:lastRenderedPageBreak/>
        <w:t>профилактическую помощь, скорая медицинская помощь (за исключением санитарно-авиационной эвакуации, осуществляемой воздушными судами), специализированная медицинская помощь, в том числе высокотехнологичная медицинская помощь, в следующих случаях:</w:t>
      </w:r>
    </w:p>
    <w:p w:rsidR="004A712E" w:rsidRPr="004A712E" w:rsidRDefault="004A712E" w:rsidP="004A712E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(в ред. Федерального </w:t>
      </w:r>
      <w:hyperlink r:id="rId12" w:anchor="dst100016" w:history="1">
        <w:r w:rsidRPr="004A712E">
          <w:rPr>
            <w:rFonts w:ascii="Arial" w:eastAsia="Times New Roman" w:hAnsi="Arial" w:cs="Arial"/>
            <w:color w:val="666699"/>
            <w:sz w:val="25"/>
            <w:lang w:eastAsia="ru-RU"/>
          </w:rPr>
          <w:t>закона</w:t>
        </w:r>
      </w:hyperlink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 от 01.12.2014 N 418-ФЗ)</w:t>
      </w:r>
    </w:p>
    <w:p w:rsidR="004A712E" w:rsidRPr="004A712E" w:rsidRDefault="004A712E" w:rsidP="004A712E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(</w:t>
      </w:r>
      <w:proofErr w:type="gramStart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см</w:t>
      </w:r>
      <w:proofErr w:type="gramEnd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. текст в предыдущей редакции)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6" w:name="dst100411"/>
      <w:bookmarkEnd w:id="6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1) инфекционные и паразитарные болезни, за исключением заболеваний, передаваемых половым путем, туберкулеза, ВИЧ-инфекции и синдрома приобретенного иммунодефицита;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7" w:name="dst100412"/>
      <w:bookmarkEnd w:id="7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2) новообразования;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8" w:name="dst100413"/>
      <w:bookmarkEnd w:id="8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3) болезни эндокринной системы;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9" w:name="dst100414"/>
      <w:bookmarkEnd w:id="9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4) расстройства питания и нарушения обмена веществ;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0" w:name="dst100415"/>
      <w:bookmarkEnd w:id="10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5) болезни нервной системы;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1" w:name="dst100416"/>
      <w:bookmarkEnd w:id="11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6) болезни крови, кроветворных органов;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2" w:name="dst100417"/>
      <w:bookmarkEnd w:id="12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7) отдельные нарушения, вовлекающие иммунный механизм;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3" w:name="dst100418"/>
      <w:bookmarkEnd w:id="13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8) болезни глаза и его придаточного аппарата;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4" w:name="dst100419"/>
      <w:bookmarkEnd w:id="14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9) болезни уха и сосцевидного отростка;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5" w:name="dst100420"/>
      <w:bookmarkEnd w:id="15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10) болезни системы кровообращения;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6" w:name="dst100421"/>
      <w:bookmarkEnd w:id="16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11) болезни органов дыхания;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7" w:name="dst100422"/>
      <w:bookmarkEnd w:id="17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12) болезни органов пищеварения;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8" w:name="dst100423"/>
      <w:bookmarkEnd w:id="18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13) болезни мочеполовой системы;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9" w:name="dst100424"/>
      <w:bookmarkEnd w:id="19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14) болезни кожи и подкожной клетчатки;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0" w:name="dst100425"/>
      <w:bookmarkEnd w:id="20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15) болезни костно-мышечной системы и соединительной ткани;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1" w:name="dst100426"/>
      <w:bookmarkEnd w:id="21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16) травмы, отравления и некоторые другие последствия воздействия внешних причин;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2" w:name="dst100427"/>
      <w:bookmarkEnd w:id="22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17) врожденные аномалии (пороки развития);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3" w:name="dst100428"/>
      <w:bookmarkEnd w:id="23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18) деформации и хромосомные нарушения;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4" w:name="dst100429"/>
      <w:bookmarkEnd w:id="24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19) беременность, роды, послеродовой период и аборты;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5" w:name="dst100430"/>
      <w:bookmarkEnd w:id="25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20) отдельные состояния, возникающие у детей в перинатальный период.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6" w:name="dst100773"/>
      <w:bookmarkEnd w:id="26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 xml:space="preserve">7. </w:t>
      </w:r>
      <w:proofErr w:type="gramStart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</w:t>
      </w:r>
      <w:proofErr w:type="gramEnd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 xml:space="preserve"> </w:t>
      </w:r>
      <w:proofErr w:type="gramStart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</w:t>
      </w:r>
      <w:proofErr w:type="gramEnd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 xml:space="preserve"> за единицу.</w:t>
      </w:r>
    </w:p>
    <w:p w:rsidR="004A712E" w:rsidRPr="004A712E" w:rsidRDefault="004A712E" w:rsidP="004A712E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(в ред. Федерального </w:t>
      </w:r>
      <w:hyperlink r:id="rId13" w:anchor="dst101177" w:history="1">
        <w:r w:rsidRPr="004A712E">
          <w:rPr>
            <w:rFonts w:ascii="Arial" w:eastAsia="Times New Roman" w:hAnsi="Arial" w:cs="Arial"/>
            <w:color w:val="666699"/>
            <w:sz w:val="25"/>
            <w:lang w:eastAsia="ru-RU"/>
          </w:rPr>
          <w:t>закона</w:t>
        </w:r>
      </w:hyperlink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 от 25.11.2013 N 317-ФЗ)</w:t>
      </w:r>
    </w:p>
    <w:p w:rsidR="004A712E" w:rsidRPr="004A712E" w:rsidRDefault="004A712E" w:rsidP="004A712E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(</w:t>
      </w:r>
      <w:proofErr w:type="gramStart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см</w:t>
      </w:r>
      <w:proofErr w:type="gramEnd"/>
      <w:r w:rsidRPr="004A712E">
        <w:rPr>
          <w:rFonts w:ascii="Arial" w:eastAsia="Times New Roman" w:hAnsi="Arial" w:cs="Arial"/>
          <w:color w:val="333333"/>
          <w:sz w:val="25"/>
          <w:lang w:eastAsia="ru-RU"/>
        </w:rPr>
        <w:t>. текст в предыдущей редакции)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7" w:name="dst100432"/>
      <w:bookmarkEnd w:id="27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lastRenderedPageBreak/>
        <w:t xml:space="preserve">8.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состояний, включаемых в базовую программу обязательного медицинского страхования в качестве случаев оказания медицинской помощи, и дополнительные элементы структуры тарифа на оплату медицинской помощи </w:t>
      </w:r>
      <w:proofErr w:type="gramStart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к</w:t>
      </w:r>
      <w:proofErr w:type="gramEnd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 xml:space="preserve"> установленным настоящим Федеральным законом.</w:t>
      </w:r>
    </w:p>
    <w:p w:rsidR="004A712E" w:rsidRPr="004A712E" w:rsidRDefault="004A712E" w:rsidP="004A712E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8" w:name="dst100433"/>
      <w:bookmarkEnd w:id="28"/>
      <w:r w:rsidRPr="004A712E">
        <w:rPr>
          <w:rFonts w:ascii="Arial" w:eastAsia="Times New Roman" w:hAnsi="Arial" w:cs="Arial"/>
          <w:color w:val="000000"/>
          <w:sz w:val="25"/>
          <w:lang w:eastAsia="ru-RU"/>
        </w:rPr>
        <w:t>9.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страхования.</w:t>
      </w:r>
    </w:p>
    <w:p w:rsidR="000A5D82" w:rsidRDefault="000A5D82"/>
    <w:sectPr w:rsidR="000A5D82" w:rsidSect="000A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712E"/>
    <w:rsid w:val="000A5D82"/>
    <w:rsid w:val="004A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82"/>
  </w:style>
  <w:style w:type="paragraph" w:styleId="1">
    <w:name w:val="heading 1"/>
    <w:basedOn w:val="a"/>
    <w:link w:val="10"/>
    <w:uiPriority w:val="9"/>
    <w:qFormat/>
    <w:rsid w:val="004A7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A712E"/>
  </w:style>
  <w:style w:type="character" w:customStyle="1" w:styleId="hl">
    <w:name w:val="hl"/>
    <w:basedOn w:val="a0"/>
    <w:rsid w:val="004A712E"/>
  </w:style>
  <w:style w:type="character" w:styleId="a3">
    <w:name w:val="Hyperlink"/>
    <w:basedOn w:val="a0"/>
    <w:uiPriority w:val="99"/>
    <w:semiHidden/>
    <w:unhideWhenUsed/>
    <w:rsid w:val="004A7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11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4913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744/b72edc4bc6eb3ae995f942f7e3b78b6446bd0c0a/" TargetMode="External"/><Relationship Id="rId13" Type="http://schemas.openxmlformats.org/officeDocument/2006/relationships/hyperlink" Target="http://www.consultant.ru/document/cons_doc_LAW_154744/b72edc4bc6eb3ae995f942f7e3b78b6446bd0c0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09465/" TargetMode="External"/><Relationship Id="rId12" Type="http://schemas.openxmlformats.org/officeDocument/2006/relationships/hyperlink" Target="http://www.consultant.ru/document/cons_doc_LAW_171567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4744/b72edc4bc6eb3ae995f942f7e3b78b6446bd0c0a/" TargetMode="External"/><Relationship Id="rId11" Type="http://schemas.openxmlformats.org/officeDocument/2006/relationships/hyperlink" Target="http://www.consultant.ru/document/cons_doc_LAW_107289/ab23cf84572e6220e321c61f2c0d82c0c423153b/" TargetMode="External"/><Relationship Id="rId5" Type="http://schemas.openxmlformats.org/officeDocument/2006/relationships/hyperlink" Target="http://www.consultant.ru/document/cons_doc_LAW_20946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1711/a561c729a5c41cc7f478b665c356e27638a45269/" TargetMode="External"/><Relationship Id="rId4" Type="http://schemas.openxmlformats.org/officeDocument/2006/relationships/hyperlink" Target="http://www.consultant.ru/document/cons_doc_LAW_141711/9239bf600915be9dd13b739da533f6ccb7250734/" TargetMode="External"/><Relationship Id="rId9" Type="http://schemas.openxmlformats.org/officeDocument/2006/relationships/hyperlink" Target="http://www.consultant.ru/document/cons_doc_LAW_141711/c335af07929c2b2a5df5b1a0380b9e39598f60b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piar_2</dc:creator>
  <cp:keywords/>
  <dc:description/>
  <cp:lastModifiedBy>piar_2</cp:lastModifiedBy>
  <cp:revision>2</cp:revision>
  <dcterms:created xsi:type="dcterms:W3CDTF">2017-10-09T08:03:00Z</dcterms:created>
  <dcterms:modified xsi:type="dcterms:W3CDTF">2017-10-09T08:03:00Z</dcterms:modified>
</cp:coreProperties>
</file>